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34FD5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3D1AA840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5A918CFD" w14:textId="678CBF18" w:rsidR="00D176B4" w:rsidRPr="00850E38" w:rsidRDefault="0010564C" w:rsidP="00D176B4">
      <w:pPr>
        <w:tabs>
          <w:tab w:val="left" w:pos="3060"/>
        </w:tabs>
        <w:jc w:val="center"/>
        <w:rPr>
          <w:rFonts w:cstheme="minorHAnsi"/>
          <w:b/>
          <w:bCs/>
          <w:color w:val="806000" w:themeColor="accent4" w:themeShade="80"/>
          <w:sz w:val="72"/>
          <w:szCs w:val="40"/>
        </w:rPr>
      </w:pPr>
      <w:r>
        <w:rPr>
          <w:rFonts w:cstheme="minorHAnsi"/>
          <w:b/>
          <w:bCs/>
          <w:color w:val="806000" w:themeColor="accent4" w:themeShade="80"/>
          <w:sz w:val="96"/>
          <w:szCs w:val="42"/>
        </w:rPr>
        <w:t>Configuration Procedure for Ethernet Switches</w:t>
      </w:r>
    </w:p>
    <w:p w14:paraId="1CDABE66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0EC70588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042BE7E9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236C7D49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140F105F" w14:textId="77777777" w:rsidR="00D176B4" w:rsidRPr="00850E38" w:rsidRDefault="00D176B4" w:rsidP="00D176B4">
      <w:pPr>
        <w:spacing w:after="0"/>
        <w:jc w:val="center"/>
        <w:rPr>
          <w:rFonts w:cstheme="minorHAnsi"/>
          <w:b/>
          <w:bCs/>
          <w:color w:val="002060"/>
          <w:sz w:val="36"/>
          <w:szCs w:val="28"/>
        </w:rPr>
      </w:pPr>
    </w:p>
    <w:p w14:paraId="20F3BE7E" w14:textId="77777777" w:rsidR="00D176B4" w:rsidRPr="00850E38" w:rsidRDefault="00D176B4" w:rsidP="00D176B4">
      <w:pPr>
        <w:spacing w:after="0"/>
        <w:jc w:val="center"/>
        <w:rPr>
          <w:rFonts w:cstheme="minorHAnsi"/>
          <w:b/>
          <w:bCs/>
          <w:color w:val="00B050"/>
          <w:sz w:val="56"/>
          <w:szCs w:val="38"/>
        </w:rPr>
      </w:pPr>
      <w:r w:rsidRPr="00850E38">
        <w:rPr>
          <w:rFonts w:cstheme="minorHAnsi"/>
          <w:b/>
          <w:bCs/>
          <w:color w:val="00B050"/>
          <w:sz w:val="56"/>
          <w:szCs w:val="38"/>
        </w:rPr>
        <w:t>Corporate Asset Management</w:t>
      </w:r>
    </w:p>
    <w:p w14:paraId="41DFA12B" w14:textId="77777777" w:rsidR="00D176B4" w:rsidRPr="00850E38" w:rsidRDefault="00D176B4" w:rsidP="00D176B4">
      <w:pPr>
        <w:tabs>
          <w:tab w:val="left" w:pos="3060"/>
        </w:tabs>
        <w:jc w:val="center"/>
        <w:rPr>
          <w:rFonts w:cstheme="minorHAnsi"/>
          <w:b/>
          <w:bCs/>
          <w:color w:val="0070C0"/>
          <w:sz w:val="60"/>
          <w:szCs w:val="60"/>
        </w:rPr>
      </w:pPr>
      <w:r w:rsidRPr="00850E38">
        <w:rPr>
          <w:rFonts w:cstheme="minorHAnsi"/>
          <w:b/>
          <w:bCs/>
          <w:color w:val="0070C0"/>
          <w:sz w:val="60"/>
          <w:szCs w:val="60"/>
        </w:rPr>
        <w:t>Power Grid Corporation of India Ltd.</w:t>
      </w:r>
    </w:p>
    <w:p w14:paraId="3B36CDB5" w14:textId="77777777" w:rsidR="00D176B4" w:rsidRPr="00850E38" w:rsidRDefault="00D176B4" w:rsidP="00D176B4">
      <w:pPr>
        <w:tabs>
          <w:tab w:val="left" w:pos="3060"/>
        </w:tabs>
        <w:spacing w:after="0"/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407E5F7D" w14:textId="77777777" w:rsidR="00D176B4" w:rsidRPr="00850E38" w:rsidRDefault="00D176B4" w:rsidP="00D176B4">
      <w:pPr>
        <w:tabs>
          <w:tab w:val="left" w:pos="3060"/>
        </w:tabs>
        <w:spacing w:after="0"/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2C7054DD" w14:textId="77777777" w:rsidR="00D176B4" w:rsidRDefault="00D176B4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  <w:bookmarkStart w:id="0" w:name="_Hlk157411088"/>
    </w:p>
    <w:p w14:paraId="389FA67F" w14:textId="77777777" w:rsidR="00753211" w:rsidRDefault="00753211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5B683A45" w14:textId="77777777" w:rsidR="00753211" w:rsidRDefault="00753211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1C34A7CC" w14:textId="77777777" w:rsidR="0010564C" w:rsidRDefault="0010564C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0664BD85" w14:textId="77777777" w:rsidR="0010564C" w:rsidRDefault="0010564C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2C954B80" w14:textId="77777777" w:rsidR="0010564C" w:rsidRPr="00850E38" w:rsidRDefault="0010564C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5AF11910" w14:textId="77777777" w:rsidR="00D176B4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  <w:bookmarkStart w:id="1" w:name="_Hlk141870307"/>
    </w:p>
    <w:p w14:paraId="6E5B72EC" w14:textId="77777777" w:rsidR="00D176B4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</w:p>
    <w:p w14:paraId="4554A818" w14:textId="77777777" w:rsidR="00D176B4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</w:p>
    <w:p w14:paraId="5BC16AF9" w14:textId="77777777" w:rsidR="00D176B4" w:rsidRPr="00850E38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</w:p>
    <w:p w14:paraId="5AB450E4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bookmarkEnd w:id="1"/>
    <w:p w14:paraId="52902E38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tbl>
      <w:tblPr>
        <w:tblpPr w:leftFromText="180" w:rightFromText="180" w:horzAnchor="margin" w:tblpY="1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2341"/>
        <w:gridCol w:w="1237"/>
        <w:gridCol w:w="3429"/>
      </w:tblGrid>
      <w:tr w:rsidR="00D176B4" w:rsidRPr="00850E38" w14:paraId="0585B195" w14:textId="77777777" w:rsidTr="0010564C">
        <w:tc>
          <w:tcPr>
            <w:tcW w:w="2343" w:type="dxa"/>
            <w:vAlign w:val="center"/>
          </w:tcPr>
          <w:p w14:paraId="0049E9B2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proofErr w:type="spellStart"/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Sl.No</w:t>
            </w:r>
            <w:proofErr w:type="spellEnd"/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.</w:t>
            </w:r>
          </w:p>
        </w:tc>
        <w:tc>
          <w:tcPr>
            <w:tcW w:w="2341" w:type="dxa"/>
            <w:vAlign w:val="center"/>
          </w:tcPr>
          <w:p w14:paraId="2E9712DA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Pages</w:t>
            </w:r>
          </w:p>
        </w:tc>
        <w:tc>
          <w:tcPr>
            <w:tcW w:w="1237" w:type="dxa"/>
            <w:vAlign w:val="center"/>
          </w:tcPr>
          <w:p w14:paraId="74BB1015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Revision</w:t>
            </w:r>
          </w:p>
        </w:tc>
        <w:tc>
          <w:tcPr>
            <w:tcW w:w="3429" w:type="dxa"/>
            <w:vAlign w:val="center"/>
          </w:tcPr>
          <w:p w14:paraId="4764EA84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Remarks</w:t>
            </w:r>
          </w:p>
        </w:tc>
      </w:tr>
      <w:tr w:rsidR="00D176B4" w:rsidRPr="00850E38" w14:paraId="751E2C9C" w14:textId="77777777" w:rsidTr="0010564C">
        <w:tc>
          <w:tcPr>
            <w:tcW w:w="2343" w:type="dxa"/>
            <w:vAlign w:val="center"/>
          </w:tcPr>
          <w:p w14:paraId="74FA5C9E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 w:rsidRPr="00850E38"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01</w:t>
            </w:r>
          </w:p>
        </w:tc>
        <w:tc>
          <w:tcPr>
            <w:tcW w:w="2341" w:type="dxa"/>
            <w:vAlign w:val="center"/>
          </w:tcPr>
          <w:p w14:paraId="43C02225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 w:rsidRPr="00850E38"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All Pages</w:t>
            </w:r>
          </w:p>
        </w:tc>
        <w:tc>
          <w:tcPr>
            <w:tcW w:w="1237" w:type="dxa"/>
            <w:vAlign w:val="center"/>
          </w:tcPr>
          <w:p w14:paraId="3CEAABF3" w14:textId="7FC8CE08" w:rsidR="00D176B4" w:rsidRPr="00850E38" w:rsidRDefault="0010564C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Rev_00</w:t>
            </w:r>
          </w:p>
        </w:tc>
        <w:tc>
          <w:tcPr>
            <w:tcW w:w="3429" w:type="dxa"/>
            <w:vAlign w:val="center"/>
          </w:tcPr>
          <w:p w14:paraId="11D36033" w14:textId="3FCC99C4" w:rsidR="00D176B4" w:rsidRPr="00850E38" w:rsidRDefault="0010564C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Initial Release</w:t>
            </w:r>
          </w:p>
        </w:tc>
      </w:tr>
      <w:bookmarkEnd w:id="0"/>
    </w:tbl>
    <w:p w14:paraId="634B9B54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6692D827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2A7B4CED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5742E422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3C36C37E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022B8DF5" w14:textId="77777777" w:rsidR="00091842" w:rsidRDefault="00091842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5D7315E1" w14:textId="77777777" w:rsidR="00091842" w:rsidRDefault="00091842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5ACB8A6B" w14:textId="03069FC7" w:rsidR="00D176B4" w:rsidRDefault="00091842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  <w:bookmarkStart w:id="2" w:name="_Hlk157411104"/>
      <w:r>
        <w:rPr>
          <w:rFonts w:eastAsia="Arial" w:cstheme="minorHAnsi"/>
          <w:b/>
          <w:color w:val="B05632"/>
          <w:sz w:val="40"/>
        </w:rPr>
        <w:t>INDEX</w:t>
      </w:r>
    </w:p>
    <w:tbl>
      <w:tblPr>
        <w:tblStyle w:val="TableGrid"/>
        <w:tblW w:w="9983" w:type="dxa"/>
        <w:tblInd w:w="-289" w:type="dxa"/>
        <w:tblLook w:val="04A0" w:firstRow="1" w:lastRow="0" w:firstColumn="1" w:lastColumn="0" w:noHBand="0" w:noVBand="1"/>
      </w:tblPr>
      <w:tblGrid>
        <w:gridCol w:w="859"/>
        <w:gridCol w:w="7556"/>
        <w:gridCol w:w="1568"/>
      </w:tblGrid>
      <w:tr w:rsidR="00091842" w14:paraId="33AE2DF3" w14:textId="77777777" w:rsidTr="00042BCF">
        <w:trPr>
          <w:trHeight w:val="769"/>
        </w:trPr>
        <w:tc>
          <w:tcPr>
            <w:tcW w:w="859" w:type="dxa"/>
            <w:shd w:val="clear" w:color="auto" w:fill="D9D9D9" w:themeFill="background1" w:themeFillShade="D9"/>
            <w:vAlign w:val="center"/>
          </w:tcPr>
          <w:p w14:paraId="2C3C3CBE" w14:textId="77777777" w:rsidR="00091842" w:rsidRPr="0049272A" w:rsidRDefault="00091842" w:rsidP="00042BCF">
            <w:pPr>
              <w:jc w:val="center"/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</w:pPr>
            <w:proofErr w:type="spellStart"/>
            <w:proofErr w:type="gramStart"/>
            <w:r w:rsidRPr="0049272A"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7556" w:type="dxa"/>
            <w:shd w:val="clear" w:color="auto" w:fill="D9D9D9" w:themeFill="background1" w:themeFillShade="D9"/>
            <w:vAlign w:val="center"/>
          </w:tcPr>
          <w:p w14:paraId="1DF310C7" w14:textId="77777777" w:rsidR="00091842" w:rsidRPr="0049272A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</w:pPr>
            <w:r w:rsidRPr="0049272A"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  <w:t>Topic</w:t>
            </w:r>
          </w:p>
        </w:tc>
        <w:tc>
          <w:tcPr>
            <w:tcW w:w="1568" w:type="dxa"/>
            <w:shd w:val="clear" w:color="auto" w:fill="D9D9D9" w:themeFill="background1" w:themeFillShade="D9"/>
            <w:vAlign w:val="center"/>
          </w:tcPr>
          <w:p w14:paraId="10D76E46" w14:textId="77777777" w:rsidR="00091842" w:rsidRPr="0049272A" w:rsidRDefault="00091842" w:rsidP="00042BCF">
            <w:pPr>
              <w:jc w:val="center"/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</w:pPr>
            <w:r w:rsidRPr="0049272A"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  <w:t>Page No.</w:t>
            </w:r>
          </w:p>
        </w:tc>
      </w:tr>
      <w:tr w:rsidR="00091842" w14:paraId="63387ECA" w14:textId="77777777" w:rsidTr="00042BCF">
        <w:trPr>
          <w:trHeight w:val="577"/>
        </w:trPr>
        <w:tc>
          <w:tcPr>
            <w:tcW w:w="859" w:type="dxa"/>
            <w:vAlign w:val="center"/>
          </w:tcPr>
          <w:p w14:paraId="3C2597CC" w14:textId="73B8BEE5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A</w:t>
            </w:r>
          </w:p>
        </w:tc>
        <w:tc>
          <w:tcPr>
            <w:tcW w:w="7556" w:type="dxa"/>
            <w:vAlign w:val="center"/>
          </w:tcPr>
          <w:p w14:paraId="093D42C2" w14:textId="365FD7DB" w:rsidR="00091842" w:rsidRPr="003D547F" w:rsidRDefault="00091842" w:rsidP="00091842">
            <w:pPr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Procedure for Configuration of each Root Bridge/Switch</w:t>
            </w:r>
          </w:p>
        </w:tc>
        <w:tc>
          <w:tcPr>
            <w:tcW w:w="1568" w:type="dxa"/>
            <w:vAlign w:val="center"/>
          </w:tcPr>
          <w:p w14:paraId="0E36B132" w14:textId="76FD12C6" w:rsidR="00091842" w:rsidRPr="00570EDD" w:rsidRDefault="00091842" w:rsidP="00042BCF">
            <w:pPr>
              <w:jc w:val="center"/>
              <w:rPr>
                <w:rFonts w:ascii="Arial" w:hAnsi="Arial" w:cs="Arial"/>
                <w:b/>
                <w:bCs/>
                <w:color w:val="C45911" w:themeColor="accent2" w:themeShade="BF"/>
                <w:sz w:val="28"/>
                <w:szCs w:val="28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03</w:t>
            </w:r>
          </w:p>
        </w:tc>
      </w:tr>
      <w:tr w:rsidR="00091842" w14:paraId="70295D79" w14:textId="77777777" w:rsidTr="00042BCF">
        <w:trPr>
          <w:trHeight w:val="599"/>
        </w:trPr>
        <w:tc>
          <w:tcPr>
            <w:tcW w:w="859" w:type="dxa"/>
            <w:vAlign w:val="center"/>
          </w:tcPr>
          <w:p w14:paraId="0964EAFF" w14:textId="33D3C4B7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B</w:t>
            </w:r>
          </w:p>
        </w:tc>
        <w:tc>
          <w:tcPr>
            <w:tcW w:w="7556" w:type="dxa"/>
            <w:vAlign w:val="center"/>
          </w:tcPr>
          <w:p w14:paraId="7F97E36B" w14:textId="2A377F07" w:rsidR="00091842" w:rsidRPr="003D547F" w:rsidRDefault="00091842" w:rsidP="00091842">
            <w:pP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 xml:space="preserve">Procedure for Configuration of each </w:t>
            </w: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Non-</w:t>
            </w: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Root Bridge/Switch</w:t>
            </w:r>
          </w:p>
        </w:tc>
        <w:tc>
          <w:tcPr>
            <w:tcW w:w="1568" w:type="dxa"/>
            <w:vAlign w:val="center"/>
          </w:tcPr>
          <w:p w14:paraId="00FC7537" w14:textId="2BF4292E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4</w:t>
            </w:r>
          </w:p>
        </w:tc>
      </w:tr>
      <w:tr w:rsidR="00091842" w14:paraId="76CAD6EE" w14:textId="77777777" w:rsidTr="00042BCF">
        <w:trPr>
          <w:trHeight w:val="577"/>
        </w:trPr>
        <w:tc>
          <w:tcPr>
            <w:tcW w:w="859" w:type="dxa"/>
            <w:vAlign w:val="center"/>
          </w:tcPr>
          <w:p w14:paraId="7DF3E862" w14:textId="35C4683B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C</w:t>
            </w:r>
          </w:p>
        </w:tc>
        <w:tc>
          <w:tcPr>
            <w:tcW w:w="7556" w:type="dxa"/>
            <w:vAlign w:val="center"/>
          </w:tcPr>
          <w:p w14:paraId="112705E5" w14:textId="74716DA7" w:rsidR="00091842" w:rsidRPr="003D547F" w:rsidRDefault="00091842" w:rsidP="00091842">
            <w:pP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Typical Configuration of Ethernet switches</w:t>
            </w:r>
          </w:p>
        </w:tc>
        <w:tc>
          <w:tcPr>
            <w:tcW w:w="1568" w:type="dxa"/>
            <w:vAlign w:val="center"/>
          </w:tcPr>
          <w:p w14:paraId="2119D346" w14:textId="39054A3E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6</w:t>
            </w:r>
          </w:p>
        </w:tc>
      </w:tr>
    </w:tbl>
    <w:p w14:paraId="5ECB027B" w14:textId="77777777" w:rsidR="0010564C" w:rsidRDefault="0010564C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bookmarkEnd w:id="2"/>
    <w:p w14:paraId="191C8EC3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743DA553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181F20A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348B1ABD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6DAD75B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477FBBD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2534BEA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3BF768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FF08026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189B53C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3CDF33CC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0B15B91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1F447457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691CA5D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0A71FB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0FE06F7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66DE76E9" w14:textId="77777777" w:rsidR="0010564C" w:rsidRDefault="0010564C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988C6A7" w14:textId="5A45F8A2" w:rsidR="00DC659B" w:rsidRPr="0010564C" w:rsidRDefault="0010564C" w:rsidP="0010564C">
      <w:pPr>
        <w:pStyle w:val="ListParagraph"/>
        <w:numPr>
          <w:ilvl w:val="0"/>
          <w:numId w:val="1"/>
        </w:numPr>
        <w:rPr>
          <w:rFonts w:ascii="Century Gothic" w:hAnsi="Century Gothic"/>
          <w:b/>
          <w:bCs/>
          <w:sz w:val="26"/>
          <w:szCs w:val="26"/>
          <w:u w:val="single"/>
        </w:rPr>
      </w:pPr>
      <w:r>
        <w:rPr>
          <w:rFonts w:ascii="Century Gothic" w:hAnsi="Century Gothic"/>
          <w:b/>
          <w:bCs/>
          <w:sz w:val="26"/>
          <w:szCs w:val="26"/>
          <w:u w:val="single"/>
        </w:rPr>
        <w:t xml:space="preserve">Procedure for Configuration of each </w:t>
      </w:r>
      <w:r w:rsidR="004F3590" w:rsidRPr="0010564C">
        <w:rPr>
          <w:rFonts w:ascii="Century Gothic" w:hAnsi="Century Gothic"/>
          <w:b/>
          <w:bCs/>
          <w:sz w:val="26"/>
          <w:szCs w:val="26"/>
          <w:u w:val="single"/>
        </w:rPr>
        <w:t>Root Bridge/Switch</w:t>
      </w:r>
      <w:r w:rsidR="0054241E" w:rsidRPr="0010564C">
        <w:rPr>
          <w:rFonts w:ascii="Century Gothic" w:hAnsi="Century Gothic"/>
          <w:b/>
          <w:bCs/>
          <w:sz w:val="26"/>
          <w:szCs w:val="26"/>
          <w:u w:val="single"/>
        </w:rPr>
        <w:t>:</w:t>
      </w:r>
    </w:p>
    <w:p w14:paraId="6F7FB20C" w14:textId="77777777" w:rsidR="0054241E" w:rsidRPr="0033660E" w:rsidRDefault="0054241E">
      <w:pPr>
        <w:rPr>
          <w:rFonts w:ascii="Century Gothic" w:hAnsi="Century Gothic"/>
          <w:sz w:val="24"/>
          <w:szCs w:val="24"/>
        </w:rPr>
      </w:pPr>
    </w:p>
    <w:p w14:paraId="5D47A60F" w14:textId="0AD3321C" w:rsidR="009B35E7" w:rsidRDefault="004F3590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Unique IP address, subnet mask and SNTP to be configured</w:t>
      </w:r>
      <w:r w:rsidR="0030180F" w:rsidRPr="0030180F">
        <w:rPr>
          <w:rFonts w:ascii="Century Gothic" w:hAnsi="Century Gothic"/>
          <w:sz w:val="24"/>
          <w:szCs w:val="24"/>
        </w:rPr>
        <w:t>.</w:t>
      </w:r>
    </w:p>
    <w:p w14:paraId="4C9C1846" w14:textId="21C5C7AC" w:rsidR="009B35E7" w:rsidRDefault="009B35E7" w:rsidP="00FA26D4">
      <w:pPr>
        <w:pStyle w:val="ListParagraph"/>
        <w:rPr>
          <w:rFonts w:ascii="Century Gothic" w:hAnsi="Century Gothic"/>
          <w:sz w:val="24"/>
          <w:szCs w:val="24"/>
        </w:rPr>
      </w:pPr>
    </w:p>
    <w:p w14:paraId="3CE83891" w14:textId="1827DED4" w:rsidR="0054241E" w:rsidRDefault="0054241E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RSTP (Rapid Spanning Tree Protocol) to be enabled only on Ring connected Ports.</w:t>
      </w:r>
    </w:p>
    <w:p w14:paraId="393882A5" w14:textId="77777777" w:rsidR="008D4818" w:rsidRPr="0033660E" w:rsidRDefault="008D4818" w:rsidP="008D4818">
      <w:pPr>
        <w:pStyle w:val="ListParagraph"/>
        <w:rPr>
          <w:rFonts w:ascii="Century Gothic" w:hAnsi="Century Gothic"/>
          <w:sz w:val="24"/>
          <w:szCs w:val="24"/>
        </w:rPr>
      </w:pPr>
    </w:p>
    <w:p w14:paraId="18C06FD9" w14:textId="71BA7531" w:rsidR="0089372B" w:rsidRDefault="0054241E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RSTP protocol to be disabled on </w:t>
      </w:r>
      <w:r w:rsidR="0089372B" w:rsidRPr="0089372B">
        <w:rPr>
          <w:rFonts w:ascii="Century Gothic" w:hAnsi="Century Gothic"/>
          <w:sz w:val="24"/>
          <w:szCs w:val="24"/>
        </w:rPr>
        <w:t>ports connected to end-user devices (e.g., computers, IP phones, etc.)</w:t>
      </w:r>
      <w:r w:rsidRPr="0033660E">
        <w:rPr>
          <w:rFonts w:ascii="Century Gothic" w:hAnsi="Century Gothic"/>
          <w:sz w:val="24"/>
          <w:szCs w:val="24"/>
        </w:rPr>
        <w:t>. These ports do not Participate in RSTP</w:t>
      </w:r>
      <w:r w:rsidR="001E6D97" w:rsidRPr="0033660E">
        <w:rPr>
          <w:rFonts w:ascii="Century Gothic" w:hAnsi="Century Gothic"/>
          <w:sz w:val="24"/>
          <w:szCs w:val="24"/>
        </w:rPr>
        <w:t>.</w:t>
      </w:r>
    </w:p>
    <w:p w14:paraId="298F9CB1" w14:textId="77777777" w:rsidR="0089372B" w:rsidRPr="0089372B" w:rsidRDefault="0089372B" w:rsidP="0089372B">
      <w:pPr>
        <w:pStyle w:val="ListParagraph"/>
        <w:rPr>
          <w:rFonts w:ascii="Century Gothic" w:hAnsi="Century Gothic"/>
          <w:sz w:val="24"/>
          <w:szCs w:val="24"/>
        </w:rPr>
      </w:pPr>
    </w:p>
    <w:p w14:paraId="3C30A588" w14:textId="3E81360F" w:rsidR="00CD52F5" w:rsidRPr="0089372B" w:rsidRDefault="0089372B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All the RSTP enabled ports should be</w:t>
      </w:r>
      <w:r w:rsidRPr="0089372B">
        <w:rPr>
          <w:rFonts w:ascii="Century Gothic" w:hAnsi="Century Gothic"/>
          <w:sz w:val="24"/>
          <w:szCs w:val="24"/>
        </w:rPr>
        <w:t xml:space="preserve"> configured as</w:t>
      </w:r>
      <w:r w:rsidR="0048475E">
        <w:rPr>
          <w:rFonts w:ascii="Century Gothic" w:hAnsi="Century Gothic"/>
          <w:sz w:val="24"/>
          <w:szCs w:val="24"/>
        </w:rPr>
        <w:t xml:space="preserve"> </w:t>
      </w:r>
      <w:r w:rsidRPr="0089372B">
        <w:rPr>
          <w:rFonts w:ascii="Century Gothic" w:hAnsi="Century Gothic"/>
          <w:sz w:val="24"/>
          <w:szCs w:val="24"/>
        </w:rPr>
        <w:t>designated</w:t>
      </w:r>
      <w:r>
        <w:rPr>
          <w:rFonts w:ascii="Century Gothic" w:hAnsi="Century Gothic"/>
          <w:sz w:val="24"/>
          <w:szCs w:val="24"/>
        </w:rPr>
        <w:t>/forwarding</w:t>
      </w:r>
      <w:r w:rsidRPr="0089372B">
        <w:rPr>
          <w:rFonts w:ascii="Century Gothic" w:hAnsi="Century Gothic"/>
          <w:sz w:val="24"/>
          <w:szCs w:val="24"/>
        </w:rPr>
        <w:t xml:space="preserve"> ports</w:t>
      </w:r>
      <w:r w:rsidR="0048475E">
        <w:rPr>
          <w:rFonts w:ascii="Century Gothic" w:hAnsi="Century Gothic"/>
          <w:sz w:val="24"/>
          <w:szCs w:val="24"/>
        </w:rPr>
        <w:t xml:space="preserve"> only</w:t>
      </w:r>
      <w:r w:rsidRPr="0089372B">
        <w:rPr>
          <w:rFonts w:ascii="Century Gothic" w:hAnsi="Century Gothic"/>
          <w:sz w:val="24"/>
          <w:szCs w:val="24"/>
        </w:rPr>
        <w:t>. Designated ports are responsible for forwarding traffic towards the root switch</w:t>
      </w:r>
      <w:r w:rsidR="00053155" w:rsidRPr="0089372B">
        <w:rPr>
          <w:rFonts w:ascii="Century Gothic" w:hAnsi="Century Gothic"/>
          <w:sz w:val="24"/>
          <w:szCs w:val="24"/>
        </w:rPr>
        <w:t>.</w:t>
      </w:r>
    </w:p>
    <w:p w14:paraId="70BA09F7" w14:textId="77777777" w:rsidR="0089372B" w:rsidRDefault="0089372B" w:rsidP="0089372B">
      <w:pPr>
        <w:pStyle w:val="ListParagraph"/>
        <w:rPr>
          <w:rFonts w:ascii="Century Gothic" w:hAnsi="Century Gothic"/>
          <w:sz w:val="24"/>
          <w:szCs w:val="24"/>
        </w:rPr>
      </w:pPr>
    </w:p>
    <w:p w14:paraId="01B08FB2" w14:textId="2871F1BA" w:rsidR="00C947CE" w:rsidRPr="0033660E" w:rsidRDefault="00C947CE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Setting</w:t>
      </w:r>
      <w:r w:rsidR="00DD2E78" w:rsidRPr="0033660E">
        <w:rPr>
          <w:rFonts w:ascii="Century Gothic" w:hAnsi="Century Gothic"/>
          <w:sz w:val="24"/>
          <w:szCs w:val="24"/>
        </w:rPr>
        <w:t>s</w:t>
      </w:r>
      <w:r w:rsidRPr="0033660E">
        <w:rPr>
          <w:rFonts w:ascii="Century Gothic" w:hAnsi="Century Gothic"/>
          <w:sz w:val="24"/>
          <w:szCs w:val="24"/>
        </w:rPr>
        <w:t xml:space="preserve"> for </w:t>
      </w:r>
      <w:r w:rsidR="002468B9">
        <w:rPr>
          <w:rFonts w:ascii="Century Gothic" w:hAnsi="Century Gothic"/>
          <w:sz w:val="24"/>
          <w:szCs w:val="24"/>
        </w:rPr>
        <w:t>network connected</w:t>
      </w:r>
      <w:r w:rsidRPr="0033660E">
        <w:rPr>
          <w:rFonts w:ascii="Century Gothic" w:hAnsi="Century Gothic"/>
          <w:sz w:val="24"/>
          <w:szCs w:val="24"/>
        </w:rPr>
        <w:t xml:space="preserve"> Ports is to be kept as:</w:t>
      </w:r>
    </w:p>
    <w:p w14:paraId="598AC365" w14:textId="10A0B031" w:rsidR="00897463" w:rsidRDefault="00897463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Enabled</w:t>
      </w:r>
    </w:p>
    <w:p w14:paraId="7FE05D1E" w14:textId="49B2559A" w:rsidR="00C947CE" w:rsidRPr="0033660E" w:rsidRDefault="00C947CE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Edge Port – Auto</w:t>
      </w:r>
      <w:r w:rsidR="00B52FB2">
        <w:rPr>
          <w:rFonts w:ascii="Century Gothic" w:hAnsi="Century Gothic"/>
          <w:sz w:val="24"/>
          <w:szCs w:val="24"/>
        </w:rPr>
        <w:t>.</w:t>
      </w:r>
    </w:p>
    <w:p w14:paraId="7D0A794B" w14:textId="61D465DD" w:rsidR="00C947CE" w:rsidRDefault="00C947CE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Point to point</w:t>
      </w:r>
      <w:r w:rsidR="00F16543" w:rsidRPr="0033660E">
        <w:rPr>
          <w:rFonts w:ascii="Century Gothic" w:hAnsi="Century Gothic"/>
          <w:sz w:val="24"/>
          <w:szCs w:val="24"/>
        </w:rPr>
        <w:t xml:space="preserve"> </w:t>
      </w:r>
      <w:r w:rsidRPr="0033660E">
        <w:rPr>
          <w:rFonts w:ascii="Century Gothic" w:hAnsi="Century Gothic"/>
          <w:sz w:val="24"/>
          <w:szCs w:val="24"/>
        </w:rPr>
        <w:t xml:space="preserve">- </w:t>
      </w:r>
      <w:r w:rsidR="00B52FB2" w:rsidRPr="0033660E">
        <w:rPr>
          <w:rFonts w:ascii="Century Gothic" w:hAnsi="Century Gothic"/>
          <w:sz w:val="24"/>
          <w:szCs w:val="24"/>
        </w:rPr>
        <w:t>True.</w:t>
      </w:r>
    </w:p>
    <w:p w14:paraId="3E77F7AD" w14:textId="77777777" w:rsidR="008D4818" w:rsidRPr="0033660E" w:rsidRDefault="008D4818" w:rsidP="008D4818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077C9081" w14:textId="7E107A06" w:rsidR="00805910" w:rsidRPr="0033660E" w:rsidRDefault="002468B9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</w:t>
      </w:r>
      <w:r w:rsidRPr="0089372B">
        <w:rPr>
          <w:rFonts w:ascii="Century Gothic" w:hAnsi="Century Gothic"/>
          <w:sz w:val="24"/>
          <w:szCs w:val="24"/>
        </w:rPr>
        <w:t>orts connected to end-user devices (e.g., computers, IP phones, etc.)</w:t>
      </w:r>
      <w:r w:rsidR="00805910" w:rsidRPr="0033660E">
        <w:rPr>
          <w:rFonts w:ascii="Century Gothic" w:hAnsi="Century Gothic"/>
          <w:sz w:val="24"/>
          <w:szCs w:val="24"/>
        </w:rPr>
        <w:t xml:space="preserve"> must have following settings:</w:t>
      </w:r>
    </w:p>
    <w:p w14:paraId="75C81147" w14:textId="5EA127BA" w:rsidR="00897463" w:rsidRPr="00897463" w:rsidRDefault="00897463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Disabled</w:t>
      </w:r>
    </w:p>
    <w:p w14:paraId="16E40D53" w14:textId="3C1B1381" w:rsidR="00805910" w:rsidRPr="0033660E" w:rsidRDefault="00805910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E</w:t>
      </w:r>
      <w:r w:rsidR="00EF29DD" w:rsidRPr="0033660E">
        <w:rPr>
          <w:rFonts w:ascii="Century Gothic" w:hAnsi="Century Gothic"/>
          <w:sz w:val="24"/>
          <w:szCs w:val="24"/>
        </w:rPr>
        <w:t xml:space="preserve">dge Port </w:t>
      </w:r>
      <w:r w:rsidR="0093525A">
        <w:rPr>
          <w:rFonts w:ascii="Century Gothic" w:hAnsi="Century Gothic"/>
          <w:sz w:val="24"/>
          <w:szCs w:val="24"/>
        </w:rPr>
        <w:t>–</w:t>
      </w:r>
      <w:r w:rsidR="00EF29DD" w:rsidRPr="0033660E">
        <w:rPr>
          <w:rFonts w:ascii="Century Gothic" w:hAnsi="Century Gothic"/>
          <w:sz w:val="24"/>
          <w:szCs w:val="24"/>
        </w:rPr>
        <w:t xml:space="preserve"> True</w:t>
      </w:r>
      <w:r w:rsidR="0093525A">
        <w:rPr>
          <w:rFonts w:ascii="Century Gothic" w:hAnsi="Century Gothic"/>
          <w:sz w:val="24"/>
          <w:szCs w:val="24"/>
        </w:rPr>
        <w:t>.</w:t>
      </w:r>
      <w:r w:rsidR="00EF29DD" w:rsidRPr="0033660E">
        <w:rPr>
          <w:rFonts w:ascii="Century Gothic" w:hAnsi="Century Gothic"/>
          <w:sz w:val="24"/>
          <w:szCs w:val="24"/>
        </w:rPr>
        <w:t xml:space="preserve"> </w:t>
      </w:r>
    </w:p>
    <w:p w14:paraId="0BAF5077" w14:textId="00C97702" w:rsidR="00EF29DD" w:rsidRDefault="00EF29DD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Point to point- </w:t>
      </w:r>
      <w:r w:rsidR="0093525A" w:rsidRPr="0033660E">
        <w:rPr>
          <w:rFonts w:ascii="Century Gothic" w:hAnsi="Century Gothic"/>
          <w:sz w:val="24"/>
          <w:szCs w:val="24"/>
        </w:rPr>
        <w:t>Auto.</w:t>
      </w:r>
    </w:p>
    <w:p w14:paraId="53E9AA55" w14:textId="77777777" w:rsidR="004001C1" w:rsidRDefault="004001C1" w:rsidP="004001C1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3CA51548" w14:textId="0C9084DF" w:rsidR="004001C1" w:rsidRDefault="004001C1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 xml:space="preserve">Ports which are not used anywhere, must </w:t>
      </w:r>
      <w:r w:rsidR="0122974F" w:rsidRPr="4A504A34">
        <w:rPr>
          <w:rFonts w:ascii="Century Gothic" w:hAnsi="Century Gothic"/>
          <w:sz w:val="24"/>
          <w:szCs w:val="24"/>
        </w:rPr>
        <w:t>have (</w:t>
      </w:r>
      <w:r w:rsidR="7F86C6ED" w:rsidRPr="4A504A34">
        <w:rPr>
          <w:rFonts w:ascii="Century Gothic" w:hAnsi="Century Gothic"/>
          <w:sz w:val="24"/>
          <w:szCs w:val="24"/>
        </w:rPr>
        <w:t>Labeling to be Provided for Disabled Ports)</w:t>
      </w:r>
      <w:r w:rsidRPr="4A504A34">
        <w:rPr>
          <w:rFonts w:ascii="Century Gothic" w:hAnsi="Century Gothic"/>
          <w:sz w:val="24"/>
          <w:szCs w:val="24"/>
        </w:rPr>
        <w:t>:</w:t>
      </w:r>
    </w:p>
    <w:p w14:paraId="25A0BCFC" w14:textId="77777777" w:rsidR="004001C1" w:rsidRPr="00897463" w:rsidRDefault="004001C1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RSTP- Disabled</w:t>
      </w:r>
    </w:p>
    <w:p w14:paraId="227EE352" w14:textId="6D928985" w:rsidR="004001C1" w:rsidRPr="0033660E" w:rsidRDefault="004001C1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 xml:space="preserve">Edge Port – </w:t>
      </w:r>
      <w:r w:rsidR="471FE4DF" w:rsidRPr="4A504A34">
        <w:rPr>
          <w:rFonts w:ascii="Century Gothic" w:hAnsi="Century Gothic"/>
          <w:sz w:val="24"/>
          <w:szCs w:val="24"/>
        </w:rPr>
        <w:t>Disabled</w:t>
      </w:r>
      <w:r w:rsidR="2A3C78E4" w:rsidRPr="4A504A34">
        <w:rPr>
          <w:rFonts w:ascii="Century Gothic" w:hAnsi="Century Gothic"/>
          <w:sz w:val="24"/>
          <w:szCs w:val="24"/>
        </w:rPr>
        <w:t>.</w:t>
      </w:r>
    </w:p>
    <w:p w14:paraId="27EDFA47" w14:textId="2F33DCBD" w:rsidR="004001C1" w:rsidRPr="004001C1" w:rsidRDefault="004001C1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Point to point- Auto.</w:t>
      </w:r>
    </w:p>
    <w:p w14:paraId="210A64A7" w14:textId="77777777" w:rsidR="008D4818" w:rsidRPr="0033660E" w:rsidRDefault="008D4818" w:rsidP="008D4818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526D2CA6" w14:textId="77777777" w:rsidR="002468B9" w:rsidRDefault="007F41D5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lastRenderedPageBreak/>
        <w:t>Bridge priority of the</w:t>
      </w:r>
      <w:r w:rsidR="002468B9" w:rsidRPr="4A504A34">
        <w:rPr>
          <w:rFonts w:ascii="Century Gothic" w:hAnsi="Century Gothic"/>
          <w:sz w:val="24"/>
          <w:szCs w:val="24"/>
        </w:rPr>
        <w:t>:</w:t>
      </w:r>
    </w:p>
    <w:p w14:paraId="2A850FB8" w14:textId="4164C883" w:rsidR="007F41D5" w:rsidRPr="002468B9" w:rsidRDefault="007F41D5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 xml:space="preserve">Root Switch to be kept as: </w:t>
      </w:r>
      <w:proofErr w:type="gramStart"/>
      <w:r w:rsidRPr="4A504A34">
        <w:rPr>
          <w:rFonts w:ascii="Century Gothic" w:hAnsi="Century Gothic"/>
          <w:sz w:val="24"/>
          <w:szCs w:val="24"/>
        </w:rPr>
        <w:t>0</w:t>
      </w:r>
      <w:proofErr w:type="gramEnd"/>
      <w:r w:rsidRPr="4A504A34">
        <w:rPr>
          <w:rFonts w:ascii="Century Gothic" w:hAnsi="Century Gothic"/>
          <w:sz w:val="24"/>
          <w:szCs w:val="24"/>
        </w:rPr>
        <w:t xml:space="preserve"> </w:t>
      </w:r>
    </w:p>
    <w:p w14:paraId="5C62B1FD" w14:textId="4DB8DC89" w:rsidR="00F16543" w:rsidRPr="0033660E" w:rsidRDefault="007F41D5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2</w:t>
      </w:r>
      <w:r w:rsidRPr="4A504A34">
        <w:rPr>
          <w:rFonts w:ascii="Century Gothic" w:hAnsi="Century Gothic"/>
          <w:sz w:val="24"/>
          <w:szCs w:val="24"/>
          <w:vertAlign w:val="superscript"/>
        </w:rPr>
        <w:t>nd</w:t>
      </w:r>
      <w:r w:rsidRPr="4A504A34">
        <w:rPr>
          <w:rFonts w:ascii="Century Gothic" w:hAnsi="Century Gothic"/>
          <w:sz w:val="24"/>
          <w:szCs w:val="24"/>
        </w:rPr>
        <w:t xml:space="preserve"> Back-up root switch to be kept as: 4096 (one step lower)</w:t>
      </w:r>
    </w:p>
    <w:p w14:paraId="44DC02CE" w14:textId="77777777" w:rsidR="00161BCB" w:rsidRDefault="00161BCB" w:rsidP="00161BCB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090CFA31" w14:textId="045402AE" w:rsidR="006A66E8" w:rsidRDefault="001F39C2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Link Layer Discovery Protocol (LLDP) must be enabled.</w:t>
      </w:r>
    </w:p>
    <w:p w14:paraId="69735AE7" w14:textId="77777777" w:rsidR="00D176B4" w:rsidRDefault="00D176B4" w:rsidP="00D176B4">
      <w:pPr>
        <w:rPr>
          <w:rFonts w:ascii="Century Gothic" w:hAnsi="Century Gothic"/>
          <w:sz w:val="24"/>
          <w:szCs w:val="24"/>
        </w:rPr>
      </w:pPr>
    </w:p>
    <w:p w14:paraId="5BC2D706" w14:textId="0A86CD9D" w:rsidR="0010564C" w:rsidRPr="0010564C" w:rsidRDefault="0010564C" w:rsidP="0010564C">
      <w:pPr>
        <w:pStyle w:val="ListParagraph"/>
        <w:numPr>
          <w:ilvl w:val="0"/>
          <w:numId w:val="1"/>
        </w:numPr>
        <w:rPr>
          <w:rFonts w:ascii="Century Gothic" w:hAnsi="Century Gothic"/>
          <w:b/>
          <w:bCs/>
          <w:sz w:val="26"/>
          <w:szCs w:val="26"/>
          <w:u w:val="single"/>
        </w:rPr>
      </w:pPr>
      <w:r>
        <w:rPr>
          <w:rFonts w:ascii="Century Gothic" w:hAnsi="Century Gothic"/>
          <w:b/>
          <w:bCs/>
          <w:sz w:val="26"/>
          <w:szCs w:val="26"/>
          <w:u w:val="single"/>
        </w:rPr>
        <w:t>Procedure for Configuration of each Non-</w:t>
      </w:r>
      <w:r w:rsidRPr="0010564C">
        <w:rPr>
          <w:rFonts w:ascii="Century Gothic" w:hAnsi="Century Gothic"/>
          <w:b/>
          <w:bCs/>
          <w:sz w:val="26"/>
          <w:szCs w:val="26"/>
          <w:u w:val="single"/>
        </w:rPr>
        <w:t>Root Bridge/Switch:</w:t>
      </w:r>
    </w:p>
    <w:p w14:paraId="160F6381" w14:textId="77777777" w:rsidR="0010564C" w:rsidRDefault="0010564C" w:rsidP="0010564C">
      <w:pPr>
        <w:pStyle w:val="ListParagraph"/>
        <w:rPr>
          <w:rFonts w:ascii="Century Gothic" w:hAnsi="Century Gothic"/>
          <w:sz w:val="24"/>
          <w:szCs w:val="24"/>
        </w:rPr>
      </w:pPr>
    </w:p>
    <w:p w14:paraId="4F9CF6DC" w14:textId="708AC0B2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Unique IP address, subnet mask and SNTP to be configured.</w:t>
      </w:r>
    </w:p>
    <w:p w14:paraId="53B727E4" w14:textId="77777777" w:rsidR="00D176B4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34824B18" w14:textId="77777777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RSTP (Rapid Spanning Tree Protocol) to be enabled only on Ring connected Ports.</w:t>
      </w:r>
    </w:p>
    <w:p w14:paraId="05879577" w14:textId="77777777" w:rsidR="00D176B4" w:rsidRPr="0033660E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3D7D9D1E" w14:textId="77777777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RSTP protocol to be disabled on Edge ports. As an Edge port is only for Host/Hub IED’S (BCU/Relay, Non RSTP speaking switch). These ports do not Participate in RSTP.</w:t>
      </w:r>
    </w:p>
    <w:p w14:paraId="17016C28" w14:textId="77777777" w:rsidR="00D176B4" w:rsidRPr="008D4818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2C9EEF5B" w14:textId="77777777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Following configuration of RSTP enabled ports is to be done based on type of network ring:</w:t>
      </w:r>
    </w:p>
    <w:p w14:paraId="68515212" w14:textId="77777777" w:rsidR="00D176B4" w:rsidRPr="005A1DB9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12C6587B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For Dual-Ring system:</w:t>
      </w:r>
    </w:p>
    <w:p w14:paraId="5E3D154A" w14:textId="77777777" w:rsidR="00D176B4" w:rsidRPr="0033660E" w:rsidRDefault="00D176B4" w:rsidP="0010564C">
      <w:pPr>
        <w:pStyle w:val="ListParagraph"/>
        <w:numPr>
          <w:ilvl w:val="2"/>
          <w:numId w:val="2"/>
        </w:numPr>
        <w:ind w:left="27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Total 04 (Four) no. ports must be enabled for RSTP, of which:</w:t>
      </w:r>
    </w:p>
    <w:p w14:paraId="686690F8" w14:textId="77777777" w:rsidR="00D176B4" w:rsidRPr="0033660E" w:rsidRDefault="00D176B4" w:rsidP="0010564C">
      <w:pPr>
        <w:pStyle w:val="ListParagraph"/>
        <w:numPr>
          <w:ilvl w:val="3"/>
          <w:numId w:val="2"/>
        </w:numPr>
        <w:ind w:left="324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02 no. ports to be configured as forward designated port.</w:t>
      </w:r>
    </w:p>
    <w:p w14:paraId="41D4792C" w14:textId="77777777" w:rsidR="00D176B4" w:rsidRPr="0033660E" w:rsidRDefault="00D176B4" w:rsidP="0010564C">
      <w:pPr>
        <w:pStyle w:val="ListParagraph"/>
        <w:numPr>
          <w:ilvl w:val="3"/>
          <w:numId w:val="2"/>
        </w:numPr>
        <w:ind w:left="324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01 no. as discard alternate.</w:t>
      </w:r>
    </w:p>
    <w:p w14:paraId="0F396939" w14:textId="77777777" w:rsidR="00D176B4" w:rsidRDefault="00D176B4" w:rsidP="0010564C">
      <w:pPr>
        <w:pStyle w:val="ListParagraph"/>
        <w:numPr>
          <w:ilvl w:val="3"/>
          <w:numId w:val="2"/>
        </w:numPr>
        <w:ind w:left="324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The remaining 01 no. as Root port. </w:t>
      </w:r>
    </w:p>
    <w:p w14:paraId="28867A30" w14:textId="77777777" w:rsidR="00D176B4" w:rsidRDefault="00D176B4" w:rsidP="0010564C">
      <w:pPr>
        <w:pStyle w:val="ListParagraph"/>
        <w:ind w:left="3240"/>
        <w:rPr>
          <w:rFonts w:ascii="Century Gothic" w:hAnsi="Century Gothic"/>
          <w:sz w:val="24"/>
          <w:szCs w:val="24"/>
        </w:rPr>
      </w:pPr>
    </w:p>
    <w:p w14:paraId="4A0A4C0B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For Single-Ring system</w:t>
      </w:r>
    </w:p>
    <w:p w14:paraId="08141C37" w14:textId="77777777" w:rsidR="00D176B4" w:rsidRDefault="00D176B4" w:rsidP="0010564C">
      <w:pPr>
        <w:pStyle w:val="ListParagraph"/>
        <w:numPr>
          <w:ilvl w:val="2"/>
          <w:numId w:val="2"/>
        </w:numPr>
        <w:ind w:left="27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Only 02 (Two) no. ports must be enabled for RSTP</w:t>
      </w:r>
      <w:r>
        <w:rPr>
          <w:rFonts w:ascii="Century Gothic" w:hAnsi="Century Gothic"/>
          <w:sz w:val="24"/>
          <w:szCs w:val="24"/>
        </w:rPr>
        <w:t>.</w:t>
      </w:r>
    </w:p>
    <w:p w14:paraId="068B11C5" w14:textId="77777777" w:rsidR="00D176B4" w:rsidRPr="0033660E" w:rsidRDefault="00D176B4" w:rsidP="0010564C">
      <w:pPr>
        <w:pStyle w:val="ListParagraph"/>
        <w:ind w:left="2520"/>
        <w:rPr>
          <w:rFonts w:ascii="Century Gothic" w:hAnsi="Century Gothic"/>
          <w:sz w:val="24"/>
          <w:szCs w:val="24"/>
        </w:rPr>
      </w:pPr>
    </w:p>
    <w:p w14:paraId="2035775A" w14:textId="77777777" w:rsidR="00D176B4" w:rsidRPr="0033660E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Settings for these 4 Ports is to be kept as:</w:t>
      </w:r>
    </w:p>
    <w:p w14:paraId="3E3087CB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Enabled</w:t>
      </w:r>
    </w:p>
    <w:p w14:paraId="66D65740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Edge Port – Auto</w:t>
      </w:r>
      <w:r>
        <w:rPr>
          <w:rFonts w:ascii="Century Gothic" w:hAnsi="Century Gothic"/>
          <w:sz w:val="24"/>
          <w:szCs w:val="24"/>
        </w:rPr>
        <w:t>.</w:t>
      </w:r>
    </w:p>
    <w:p w14:paraId="47DE30A7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Point to point - True.</w:t>
      </w:r>
    </w:p>
    <w:p w14:paraId="31FD60EB" w14:textId="77777777" w:rsidR="00D176B4" w:rsidRPr="0033660E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607BE093" w14:textId="77777777" w:rsidR="00D176B4" w:rsidRPr="0033660E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lastRenderedPageBreak/>
        <w:t>Remaining ports, which are in use and connected to Host/IED must have following settings:</w:t>
      </w:r>
    </w:p>
    <w:p w14:paraId="0B635301" w14:textId="77777777" w:rsidR="00D176B4" w:rsidRPr="00897463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Disabled</w:t>
      </w:r>
    </w:p>
    <w:p w14:paraId="7C73FA8B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Edge Port </w:t>
      </w:r>
      <w:r>
        <w:rPr>
          <w:rFonts w:ascii="Century Gothic" w:hAnsi="Century Gothic"/>
          <w:sz w:val="24"/>
          <w:szCs w:val="24"/>
        </w:rPr>
        <w:t>–</w:t>
      </w:r>
      <w:r w:rsidRPr="0033660E">
        <w:rPr>
          <w:rFonts w:ascii="Century Gothic" w:hAnsi="Century Gothic"/>
          <w:sz w:val="24"/>
          <w:szCs w:val="24"/>
        </w:rPr>
        <w:t xml:space="preserve"> True</w:t>
      </w:r>
      <w:r>
        <w:rPr>
          <w:rFonts w:ascii="Century Gothic" w:hAnsi="Century Gothic"/>
          <w:sz w:val="24"/>
          <w:szCs w:val="24"/>
        </w:rPr>
        <w:t>.</w:t>
      </w:r>
      <w:r w:rsidRPr="0033660E">
        <w:rPr>
          <w:rFonts w:ascii="Century Gothic" w:hAnsi="Century Gothic"/>
          <w:sz w:val="24"/>
          <w:szCs w:val="24"/>
        </w:rPr>
        <w:t xml:space="preserve"> </w:t>
      </w:r>
    </w:p>
    <w:p w14:paraId="085F94A5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Point to point- Auto.</w:t>
      </w:r>
    </w:p>
    <w:p w14:paraId="55D63204" w14:textId="77777777" w:rsidR="00D176B4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1549A683" w14:textId="77777777" w:rsidR="00D176B4" w:rsidRPr="00897463" w:rsidRDefault="00D176B4" w:rsidP="0010564C">
      <w:pPr>
        <w:pStyle w:val="ListParagraph"/>
        <w:numPr>
          <w:ilvl w:val="0"/>
          <w:numId w:val="2"/>
        </w:numPr>
        <w:ind w:left="1080"/>
      </w:pPr>
      <w:r w:rsidRPr="082B0273">
        <w:rPr>
          <w:rFonts w:ascii="Century Gothic" w:hAnsi="Century Gothic"/>
          <w:sz w:val="24"/>
          <w:szCs w:val="24"/>
        </w:rPr>
        <w:t>Ports which are not used anywhere, must have</w:t>
      </w:r>
      <w:r w:rsidRPr="082B0273"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  <w:t xml:space="preserve"> (Labeling to be Provided for Disabled Ports):</w:t>
      </w:r>
      <w:r w:rsidRPr="082B0273">
        <w:t xml:space="preserve"> </w:t>
      </w:r>
    </w:p>
    <w:p w14:paraId="4585A803" w14:textId="77777777" w:rsidR="00D176B4" w:rsidRPr="00897463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82B0273">
        <w:rPr>
          <w:rFonts w:ascii="Century Gothic" w:hAnsi="Century Gothic"/>
          <w:sz w:val="24"/>
          <w:szCs w:val="24"/>
        </w:rPr>
        <w:t>RSTP- Disabled.</w:t>
      </w:r>
    </w:p>
    <w:p w14:paraId="338B4C50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82B0273">
        <w:rPr>
          <w:rFonts w:ascii="Century Gothic" w:hAnsi="Century Gothic"/>
          <w:sz w:val="24"/>
          <w:szCs w:val="24"/>
        </w:rPr>
        <w:t xml:space="preserve">Edge Port – Disabled. </w:t>
      </w:r>
    </w:p>
    <w:p w14:paraId="01FB6F02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82B0273">
        <w:rPr>
          <w:rFonts w:ascii="Century Gothic" w:hAnsi="Century Gothic"/>
          <w:sz w:val="24"/>
          <w:szCs w:val="24"/>
        </w:rPr>
        <w:t>Point to point- Auto.</w:t>
      </w:r>
    </w:p>
    <w:p w14:paraId="25DE6051" w14:textId="77777777" w:rsidR="00D176B4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5F21CCEE" w14:textId="77777777" w:rsidR="00D176B4" w:rsidRPr="00E1658F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E1658F">
        <w:rPr>
          <w:rFonts w:ascii="Century Gothic" w:hAnsi="Century Gothic"/>
          <w:sz w:val="24"/>
          <w:szCs w:val="24"/>
        </w:rPr>
        <w:t xml:space="preserve">Bridge priority </w:t>
      </w:r>
      <w:r>
        <w:rPr>
          <w:rFonts w:ascii="Century Gothic" w:hAnsi="Century Gothic"/>
          <w:sz w:val="24"/>
          <w:szCs w:val="24"/>
        </w:rPr>
        <w:t>f</w:t>
      </w:r>
      <w:r w:rsidRPr="00E1658F">
        <w:rPr>
          <w:rFonts w:ascii="Century Gothic" w:hAnsi="Century Gothic"/>
          <w:sz w:val="24"/>
          <w:szCs w:val="24"/>
        </w:rPr>
        <w:t>or all other switches (non-root switches)</w:t>
      </w:r>
      <w:r>
        <w:rPr>
          <w:rFonts w:ascii="Century Gothic" w:hAnsi="Century Gothic"/>
          <w:sz w:val="24"/>
          <w:szCs w:val="24"/>
        </w:rPr>
        <w:t xml:space="preserve"> must be </w:t>
      </w:r>
      <w:proofErr w:type="gramStart"/>
      <w:r>
        <w:rPr>
          <w:rFonts w:ascii="Century Gothic" w:hAnsi="Century Gothic"/>
          <w:sz w:val="24"/>
          <w:szCs w:val="24"/>
        </w:rPr>
        <w:t>minimum</w:t>
      </w:r>
      <w:proofErr w:type="gramEnd"/>
      <w:r w:rsidRPr="00E1658F">
        <w:rPr>
          <w:rFonts w:ascii="Century Gothic" w:hAnsi="Century Gothic"/>
          <w:sz w:val="24"/>
          <w:szCs w:val="24"/>
        </w:rPr>
        <w:t xml:space="preserve"> one step lower than Back-up root switch</w:t>
      </w:r>
      <w:r>
        <w:rPr>
          <w:rFonts w:ascii="Century Gothic" w:hAnsi="Century Gothic"/>
          <w:sz w:val="24"/>
          <w:szCs w:val="24"/>
        </w:rPr>
        <w:t xml:space="preserve"> (i.e. </w:t>
      </w:r>
      <w:r w:rsidRPr="00E1658F">
        <w:rPr>
          <w:rFonts w:ascii="Century Gothic" w:hAnsi="Century Gothic"/>
          <w:sz w:val="24"/>
          <w:szCs w:val="24"/>
        </w:rPr>
        <w:t>8192</w:t>
      </w:r>
      <w:r>
        <w:rPr>
          <w:rFonts w:ascii="Century Gothic" w:hAnsi="Century Gothic"/>
          <w:sz w:val="24"/>
          <w:szCs w:val="24"/>
        </w:rPr>
        <w:t xml:space="preserve"> or lower</w:t>
      </w:r>
      <w:r w:rsidRPr="00E1658F">
        <w:rPr>
          <w:rFonts w:ascii="Century Gothic" w:hAnsi="Century Gothic"/>
          <w:sz w:val="24"/>
          <w:szCs w:val="24"/>
        </w:rPr>
        <w:t>)</w:t>
      </w:r>
      <w:r>
        <w:rPr>
          <w:rFonts w:ascii="Century Gothic" w:hAnsi="Century Gothic"/>
          <w:sz w:val="24"/>
          <w:szCs w:val="24"/>
        </w:rPr>
        <w:t>.</w:t>
      </w:r>
    </w:p>
    <w:p w14:paraId="2EBFBE93" w14:textId="77777777" w:rsidR="00D176B4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0CFEC766" w14:textId="77777777" w:rsidR="00D176B4" w:rsidRPr="006A66E8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Link Layer Discovery Protocol (LLDP) must be enabled.</w:t>
      </w:r>
    </w:p>
    <w:p w14:paraId="61CE2541" w14:textId="77777777" w:rsidR="00D176B4" w:rsidRDefault="00D176B4" w:rsidP="00D176B4">
      <w:pPr>
        <w:rPr>
          <w:rFonts w:ascii="Century Gothic" w:hAnsi="Century Gothic"/>
          <w:sz w:val="24"/>
          <w:szCs w:val="24"/>
        </w:rPr>
      </w:pPr>
    </w:p>
    <w:p w14:paraId="5F14EF61" w14:textId="0859E750" w:rsidR="00D176B4" w:rsidRPr="00091842" w:rsidRDefault="00D176B4" w:rsidP="00091842">
      <w:pPr>
        <w:pStyle w:val="ListParagraph"/>
        <w:numPr>
          <w:ilvl w:val="0"/>
          <w:numId w:val="1"/>
        </w:numPr>
        <w:rPr>
          <w:rFonts w:ascii="Century Gothic" w:hAnsi="Century Gothic"/>
          <w:b/>
          <w:bCs/>
          <w:sz w:val="26"/>
          <w:szCs w:val="26"/>
          <w:u w:val="single"/>
        </w:rPr>
      </w:pPr>
      <w:r w:rsidRPr="00091842">
        <w:rPr>
          <w:rFonts w:ascii="Century Gothic" w:hAnsi="Century Gothic"/>
          <w:b/>
          <w:bCs/>
          <w:sz w:val="26"/>
          <w:szCs w:val="26"/>
          <w:u w:val="single"/>
        </w:rPr>
        <w:t>Configuration procedure for Switches</w:t>
      </w:r>
    </w:p>
    <w:p w14:paraId="6401B2D0" w14:textId="77777777" w:rsidR="00D176B4" w:rsidRDefault="00D176B4" w:rsidP="00D176B4">
      <w:pPr>
        <w:rPr>
          <w:rFonts w:ascii="Century Gothic" w:hAnsi="Century Gothic"/>
          <w:sz w:val="24"/>
          <w:szCs w:val="24"/>
        </w:rPr>
      </w:pPr>
    </w:p>
    <w:p w14:paraId="3B0A81DE" w14:textId="33E389B5" w:rsidR="00D176B4" w:rsidRDefault="00D176B4" w:rsidP="00D176B4">
      <w:pPr>
        <w:pStyle w:val="ListParagraph"/>
        <w:numPr>
          <w:ilvl w:val="3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Annexure – I - </w:t>
      </w:r>
      <w:proofErr w:type="spellStart"/>
      <w:r>
        <w:rPr>
          <w:rFonts w:ascii="Century Gothic" w:hAnsi="Century Gothic"/>
          <w:sz w:val="24"/>
          <w:szCs w:val="24"/>
        </w:rPr>
        <w:t>Hirchman</w:t>
      </w:r>
      <w:proofErr w:type="spellEnd"/>
      <w:r>
        <w:rPr>
          <w:rFonts w:ascii="Century Gothic" w:hAnsi="Century Gothic"/>
          <w:sz w:val="24"/>
          <w:szCs w:val="24"/>
        </w:rPr>
        <w:t xml:space="preserve"> Ethernet Network switch</w:t>
      </w:r>
    </w:p>
    <w:p w14:paraId="5723F92D" w14:textId="6856DA75" w:rsidR="00D176B4" w:rsidRDefault="00D176B4" w:rsidP="00D176B4">
      <w:pPr>
        <w:pStyle w:val="ListParagraph"/>
        <w:numPr>
          <w:ilvl w:val="3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Annexure – II - Magnum Ethernet Network switch</w:t>
      </w:r>
    </w:p>
    <w:p w14:paraId="16EC4163" w14:textId="44B52285" w:rsidR="00D176B4" w:rsidRDefault="00D176B4" w:rsidP="00D176B4">
      <w:pPr>
        <w:pStyle w:val="ListParagraph"/>
        <w:numPr>
          <w:ilvl w:val="3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Annexure – III - </w:t>
      </w:r>
      <w:proofErr w:type="spellStart"/>
      <w:r>
        <w:rPr>
          <w:rFonts w:ascii="Century Gothic" w:hAnsi="Century Gothic"/>
          <w:sz w:val="24"/>
          <w:szCs w:val="24"/>
        </w:rPr>
        <w:t>Ruggedcom</w:t>
      </w:r>
      <w:proofErr w:type="spellEnd"/>
      <w:r>
        <w:rPr>
          <w:rFonts w:ascii="Century Gothic" w:hAnsi="Century Gothic"/>
          <w:sz w:val="24"/>
          <w:szCs w:val="24"/>
        </w:rPr>
        <w:t xml:space="preserve"> Ethernet Network switch</w:t>
      </w:r>
    </w:p>
    <w:p w14:paraId="55B2FE30" w14:textId="34B1DD13" w:rsidR="00D176B4" w:rsidRDefault="00D176B4" w:rsidP="00D176B4">
      <w:pPr>
        <w:pStyle w:val="ListParagraph"/>
        <w:ind w:left="2880"/>
        <w:rPr>
          <w:rFonts w:ascii="Century Gothic" w:hAnsi="Century Gothic"/>
          <w:sz w:val="24"/>
          <w:szCs w:val="24"/>
        </w:rPr>
      </w:pPr>
    </w:p>
    <w:sectPr w:rsidR="00D176B4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1397E" w14:textId="77777777" w:rsidR="00F0660E" w:rsidRDefault="00F0660E" w:rsidP="0010564C">
      <w:pPr>
        <w:spacing w:after="0" w:line="240" w:lineRule="auto"/>
      </w:pPr>
      <w:r>
        <w:separator/>
      </w:r>
    </w:p>
  </w:endnote>
  <w:endnote w:type="continuationSeparator" w:id="0">
    <w:p w14:paraId="7E781F69" w14:textId="77777777" w:rsidR="00F0660E" w:rsidRDefault="00F0660E" w:rsidP="0010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36D4" w14:textId="77777777" w:rsidR="0010564C" w:rsidRDefault="0010564C">
    <w:pPr>
      <w:pStyle w:val="Footer"/>
      <w:jc w:val="right"/>
    </w:pPr>
  </w:p>
  <w:sdt>
    <w:sdtPr>
      <w:rPr>
        <w:color w:val="1F3864" w:themeColor="accent1" w:themeShade="80"/>
      </w:rPr>
      <w:id w:val="188425005"/>
      <w:docPartObj>
        <w:docPartGallery w:val="Page Numbers (Bottom of Page)"/>
        <w:docPartUnique/>
      </w:docPartObj>
    </w:sdtPr>
    <w:sdtContent>
      <w:sdt>
        <w:sdtPr>
          <w:rPr>
            <w:color w:val="1F3864" w:themeColor="accent1" w:themeShade="8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EAA295B" w14:textId="23B5F49D" w:rsidR="0010564C" w:rsidRPr="0010564C" w:rsidRDefault="0010564C">
            <w:pPr>
              <w:pStyle w:val="Footer"/>
              <w:jc w:val="right"/>
              <w:rPr>
                <w:color w:val="1F3864" w:themeColor="accent1" w:themeShade="80"/>
              </w:rPr>
            </w:pPr>
            <w:r w:rsidRPr="0010564C">
              <w:rPr>
                <w:b/>
                <w:bCs/>
                <w:color w:val="1F3864" w:themeColor="accent1" w:themeShade="80"/>
              </w:rPr>
              <w:t>Configuration Procedure for Ethernet switches</w:t>
            </w:r>
            <w:r w:rsidRPr="0010564C">
              <w:rPr>
                <w:color w:val="1F3864" w:themeColor="accent1" w:themeShade="80"/>
              </w:rPr>
              <w:t xml:space="preserve">                                                                                  Page 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10564C">
              <w:rPr>
                <w:b/>
                <w:bCs/>
                <w:color w:val="1F3864" w:themeColor="accent1" w:themeShade="80"/>
              </w:rPr>
              <w:instrText xml:space="preserve"> PAGE </w:instrTex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10564C">
              <w:rPr>
                <w:b/>
                <w:bCs/>
                <w:noProof/>
                <w:color w:val="1F3864" w:themeColor="accent1" w:themeShade="80"/>
              </w:rPr>
              <w:t>2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  <w:r w:rsidRPr="0010564C">
              <w:rPr>
                <w:color w:val="1F3864" w:themeColor="accent1" w:themeShade="80"/>
              </w:rPr>
              <w:t xml:space="preserve"> of 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10564C">
              <w:rPr>
                <w:b/>
                <w:bCs/>
                <w:color w:val="1F3864" w:themeColor="accent1" w:themeShade="80"/>
              </w:rPr>
              <w:instrText xml:space="preserve"> NUMPAGES  </w:instrTex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10564C">
              <w:rPr>
                <w:b/>
                <w:bCs/>
                <w:noProof/>
                <w:color w:val="1F3864" w:themeColor="accent1" w:themeShade="80"/>
              </w:rPr>
              <w:t>2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137A755F" w14:textId="77777777" w:rsidR="0010564C" w:rsidRDefault="0010564C">
    <w:pPr>
      <w:pStyle w:val="Footer"/>
    </w:pPr>
  </w:p>
  <w:p w14:paraId="456913E2" w14:textId="77777777" w:rsidR="00CE506C" w:rsidRDefault="00CE50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A11C" w14:textId="77777777" w:rsidR="00F0660E" w:rsidRDefault="00F0660E" w:rsidP="0010564C">
      <w:pPr>
        <w:spacing w:after="0" w:line="240" w:lineRule="auto"/>
      </w:pPr>
      <w:r>
        <w:separator/>
      </w:r>
    </w:p>
  </w:footnote>
  <w:footnote w:type="continuationSeparator" w:id="0">
    <w:p w14:paraId="3CD326E7" w14:textId="77777777" w:rsidR="00F0660E" w:rsidRDefault="00F0660E" w:rsidP="00105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784" w14:textId="77777777" w:rsidR="00091842" w:rsidRDefault="00091842" w:rsidP="0009184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DB33B1" wp14:editId="1E5AE4BF">
              <wp:simplePos x="0" y="0"/>
              <wp:positionH relativeFrom="margin">
                <wp:posOffset>-364588</wp:posOffset>
              </wp:positionH>
              <wp:positionV relativeFrom="paragraph">
                <wp:posOffset>-126609</wp:posOffset>
              </wp:positionV>
              <wp:extent cx="4994910" cy="381000"/>
              <wp:effectExtent l="0" t="0" r="0" b="0"/>
              <wp:wrapNone/>
              <wp:docPr id="847539913" name="Rectangle 8475399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94910" cy="381000"/>
                      </a:xfrm>
                      <a:prstGeom prst="rect">
                        <a:avLst/>
                      </a:prstGeom>
                      <a:gradFill>
                        <a:gsLst>
                          <a:gs pos="3000">
                            <a:schemeClr val="accent6">
                              <a:lumMod val="67000"/>
                            </a:schemeClr>
                          </a:gs>
                          <a:gs pos="89000">
                            <a:schemeClr val="accent6">
                              <a:lumMod val="97000"/>
                              <a:lumOff val="3000"/>
                            </a:schemeClr>
                          </a:gs>
                          <a:gs pos="43000">
                            <a:schemeClr val="accent6">
                              <a:lumMod val="60000"/>
                              <a:lumOff val="40000"/>
                              <a:alpha val="26000"/>
                            </a:schemeClr>
                          </a:gs>
                        </a:gsLst>
                        <a:lin ang="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EC82D93" id="Rectangle 847539913" o:spid="_x0000_s1026" style="position:absolute;margin-left:-28.7pt;margin-top:-9.95pt;width:393.3pt;height:30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" fillcolor="#4a732f [2153]" stroked="f" strokeweight="1pt">
              <v:fill color2="#73b249 [3129]" angle="90" colors="0 #4b7430;1966f #4b7430;28180f #a9d18e" focus="100%" type="gradient"/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200625E4" wp14:editId="26E85FA4">
          <wp:simplePos x="0" y="0"/>
          <wp:positionH relativeFrom="margin">
            <wp:posOffset>4657725</wp:posOffset>
          </wp:positionH>
          <wp:positionV relativeFrom="paragraph">
            <wp:posOffset>-133350</wp:posOffset>
          </wp:positionV>
          <wp:extent cx="1468120" cy="390525"/>
          <wp:effectExtent l="0" t="0" r="0" b="9525"/>
          <wp:wrapThrough wrapText="bothSides">
            <wp:wrapPolygon edited="0">
              <wp:start x="1121" y="0"/>
              <wp:lineTo x="0" y="4215"/>
              <wp:lineTo x="0" y="21073"/>
              <wp:lineTo x="21301" y="21073"/>
              <wp:lineTo x="21301" y="2107"/>
              <wp:lineTo x="18498" y="0"/>
              <wp:lineTo x="1121" y="0"/>
            </wp:wrapPolygon>
          </wp:wrapThrough>
          <wp:docPr id="738447684" name="Picture 738447684" descr="A green and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447684" name="Picture 738447684" descr="A green and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812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39376F" w14:textId="77777777" w:rsidR="00091842" w:rsidRDefault="00091842">
    <w:pPr>
      <w:pStyle w:val="Header"/>
    </w:pPr>
  </w:p>
  <w:p w14:paraId="4CDD8219" w14:textId="77777777" w:rsidR="00CE506C" w:rsidRDefault="00CE50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D8B"/>
    <w:multiLevelType w:val="hybridMultilevel"/>
    <w:tmpl w:val="66402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20B0"/>
    <w:multiLevelType w:val="hybridMultilevel"/>
    <w:tmpl w:val="4912CC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C7EC1"/>
    <w:multiLevelType w:val="hybridMultilevel"/>
    <w:tmpl w:val="CEDA13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202657">
    <w:abstractNumId w:val="0"/>
  </w:num>
  <w:num w:numId="2" w16cid:durableId="304042070">
    <w:abstractNumId w:val="2"/>
  </w:num>
  <w:num w:numId="3" w16cid:durableId="167209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77"/>
    <w:rsid w:val="000160DA"/>
    <w:rsid w:val="00053155"/>
    <w:rsid w:val="00070524"/>
    <w:rsid w:val="00091842"/>
    <w:rsid w:val="001009F2"/>
    <w:rsid w:val="0010564C"/>
    <w:rsid w:val="00161BCB"/>
    <w:rsid w:val="00183EF8"/>
    <w:rsid w:val="001E6D97"/>
    <w:rsid w:val="001F39C2"/>
    <w:rsid w:val="002468B9"/>
    <w:rsid w:val="0030180F"/>
    <w:rsid w:val="003229B5"/>
    <w:rsid w:val="0033660E"/>
    <w:rsid w:val="00391A77"/>
    <w:rsid w:val="004001C1"/>
    <w:rsid w:val="0048475E"/>
    <w:rsid w:val="004B2591"/>
    <w:rsid w:val="004D7662"/>
    <w:rsid w:val="004F3590"/>
    <w:rsid w:val="0054241E"/>
    <w:rsid w:val="005835DA"/>
    <w:rsid w:val="005A1DB9"/>
    <w:rsid w:val="006521C5"/>
    <w:rsid w:val="006A66E8"/>
    <w:rsid w:val="00753211"/>
    <w:rsid w:val="00762071"/>
    <w:rsid w:val="007F41D5"/>
    <w:rsid w:val="00805910"/>
    <w:rsid w:val="00806BA9"/>
    <w:rsid w:val="008153DE"/>
    <w:rsid w:val="00880B63"/>
    <w:rsid w:val="0088200F"/>
    <w:rsid w:val="0089372B"/>
    <w:rsid w:val="00897463"/>
    <w:rsid w:val="008C4081"/>
    <w:rsid w:val="008D4818"/>
    <w:rsid w:val="0093525A"/>
    <w:rsid w:val="009B35E7"/>
    <w:rsid w:val="00A5454E"/>
    <w:rsid w:val="00AB4ED0"/>
    <w:rsid w:val="00B52FB2"/>
    <w:rsid w:val="00BD15F8"/>
    <w:rsid w:val="00BF679E"/>
    <w:rsid w:val="00C35AE7"/>
    <w:rsid w:val="00C80800"/>
    <w:rsid w:val="00C947CE"/>
    <w:rsid w:val="00C96EA9"/>
    <w:rsid w:val="00CD52F5"/>
    <w:rsid w:val="00CE506C"/>
    <w:rsid w:val="00D176B4"/>
    <w:rsid w:val="00D863B1"/>
    <w:rsid w:val="00DB5292"/>
    <w:rsid w:val="00DC659B"/>
    <w:rsid w:val="00DD2E78"/>
    <w:rsid w:val="00EF29DD"/>
    <w:rsid w:val="00F0660E"/>
    <w:rsid w:val="00F16543"/>
    <w:rsid w:val="00F27121"/>
    <w:rsid w:val="00F3299C"/>
    <w:rsid w:val="00F44C5A"/>
    <w:rsid w:val="00FA26D4"/>
    <w:rsid w:val="00FC3BDF"/>
    <w:rsid w:val="0122974F"/>
    <w:rsid w:val="0544CE9F"/>
    <w:rsid w:val="0BAB6503"/>
    <w:rsid w:val="28A0A883"/>
    <w:rsid w:val="2A3C78E4"/>
    <w:rsid w:val="3DE76C52"/>
    <w:rsid w:val="471FE4DF"/>
    <w:rsid w:val="4A504A34"/>
    <w:rsid w:val="552217EC"/>
    <w:rsid w:val="6AFDD79B"/>
    <w:rsid w:val="7DEAF68C"/>
    <w:rsid w:val="7F86C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7CF45"/>
  <w15:chartTrackingRefBased/>
  <w15:docId w15:val="{F694726D-BB97-4E39-900C-E9DE8378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4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5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64C"/>
  </w:style>
  <w:style w:type="paragraph" w:styleId="Footer">
    <w:name w:val="footer"/>
    <w:basedOn w:val="Normal"/>
    <w:link w:val="FooterChar"/>
    <w:uiPriority w:val="99"/>
    <w:unhideWhenUsed/>
    <w:rsid w:val="00105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64C"/>
  </w:style>
  <w:style w:type="table" w:styleId="TableGrid">
    <w:name w:val="Table Grid"/>
    <w:basedOn w:val="TableNormal"/>
    <w:uiPriority w:val="39"/>
    <w:rsid w:val="00091842"/>
    <w:pPr>
      <w:spacing w:after="0" w:line="240" w:lineRule="auto"/>
    </w:pPr>
    <w:rPr>
      <w:kern w:val="0"/>
      <w:szCs w:val="20"/>
      <w:lang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C0FE0CAD84224283532D6BFB2BF773" ma:contentTypeVersion="5" ma:contentTypeDescription="Create a new document." ma:contentTypeScope="" ma:versionID="e623a7778403dab1d92d8bcd93c7c27c">
  <xsd:schema xmlns:xsd="http://www.w3.org/2001/XMLSchema" xmlns:xs="http://www.w3.org/2001/XMLSchema" xmlns:p="http://schemas.microsoft.com/office/2006/metadata/properties" xmlns:ns2="f1ff86ba-bdf8-4243-a205-655c8be828bd" xmlns:ns3="53b6fe00-423a-4727-a5dd-06264d2d6fef" targetNamespace="http://schemas.microsoft.com/office/2006/metadata/properties" ma:root="true" ma:fieldsID="e3473f7211074859389352d9d80d038e" ns2:_="" ns3:_="">
    <xsd:import namespace="f1ff86ba-bdf8-4243-a205-655c8be828bd"/>
    <xsd:import namespace="53b6fe00-423a-4727-a5dd-06264d2d6fe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f86ba-bdf8-4243-a205-655c8be828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6fe00-423a-4727-a5dd-06264d2d6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26AA7C-5022-43EC-AD77-672728154C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72B68-1CF6-4124-87C2-3CEA57A77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f86ba-bdf8-4243-a205-655c8be828bd"/>
    <ds:schemaRef ds:uri="53b6fe00-423a-4727-a5dd-06264d2d6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2C464-20F5-40F6-B427-CF24AC48B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Mayank Rana {मयंक राणा}</dc:creator>
  <cp:keywords/>
  <dc:description/>
  <cp:lastModifiedBy>Gopinath S {गोपीनाथ एस}</cp:lastModifiedBy>
  <cp:revision>62</cp:revision>
  <dcterms:created xsi:type="dcterms:W3CDTF">2023-10-11T11:28:00Z</dcterms:created>
  <dcterms:modified xsi:type="dcterms:W3CDTF">2024-01-29T08:13:00Z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0x01010081C0FE0CAD84224283532D6BFB2BF773</vt:lpwstr>
  </property>
</Properties>
</file>